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D" w:rsidRPr="001A0219" w:rsidRDefault="00212BBB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ŠIRVINTŲ R. GELVONŲ GIMNAZIJOS</w:t>
      </w:r>
    </w:p>
    <w:p w:rsidR="00212BBB" w:rsidRPr="001A0219" w:rsidRDefault="00212BBB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METODINĖS TARYBOS VEIKLOS PLANAS</w:t>
      </w:r>
    </w:p>
    <w:p w:rsidR="00212BBB" w:rsidRPr="001A0219" w:rsidRDefault="00123A75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2019</w:t>
      </w:r>
      <w:r w:rsidR="00212BBB" w:rsidRPr="001A021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</w:p>
    <w:p w:rsidR="00212BBB" w:rsidRPr="001A0219" w:rsidRDefault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Metodinės veiklos prioritetai</w:t>
      </w:r>
    </w:p>
    <w:p w:rsidR="00212BBB" w:rsidRPr="001A0219" w:rsidRDefault="00212BBB" w:rsidP="00212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Ugdymo procese užtikrinti mokinių individualių gebėjimų pažangą ir plėtojimą, skatinti mokymosi motyvaciją, pasitikėjimą savo jėgomis.</w:t>
      </w:r>
    </w:p>
    <w:p w:rsidR="00212BBB" w:rsidRPr="001A0219" w:rsidRDefault="00212BBB" w:rsidP="00212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Teikti mokiniams savalaikę pagalbą</w:t>
      </w:r>
    </w:p>
    <w:p w:rsidR="00212BBB" w:rsidRPr="001A0219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1A0219" w:rsidRDefault="00212BBB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Metodinės veiklos tikslas</w:t>
      </w:r>
    </w:p>
    <w:p w:rsidR="00212BBB" w:rsidRPr="001A0219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Organizuoti ir koordinuoti metodikos grupių veiklą, skatinti nuolatinį mokytojų profesinės kompetencijos augimą, aptarti ir skleisti gerąją patirtį bei aktyviai bendradarbiaujant skatinti veiklų dermę, orientuotą į kiekvieno mokinio pažangą.</w:t>
      </w:r>
    </w:p>
    <w:p w:rsidR="00212BBB" w:rsidRPr="001A0219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1A0219" w:rsidRDefault="00212BBB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Metodinės veiklos uždaviniai</w:t>
      </w:r>
    </w:p>
    <w:p w:rsidR="00212BBB" w:rsidRPr="001A0219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Skatinti metodinį ir dalykinį mokytojų bendradarbiavimą, tobulinant pamokos vadybą.</w:t>
      </w:r>
    </w:p>
    <w:p w:rsidR="00212BBB" w:rsidRPr="001A0219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Skleisti pedagogines ir metodines naujoves, skatinti dalintis gerąja pedagogine patirtimi.</w:t>
      </w:r>
    </w:p>
    <w:p w:rsidR="00212BBB" w:rsidRPr="001A0219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Skatinti individualią mokinių pažangą, siekiant pagerinti mokymosi pasiekimus.</w:t>
      </w:r>
    </w:p>
    <w:p w:rsidR="00212BBB" w:rsidRPr="001A0219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Didinti mokytojų kompetencijas ir galimybes organizuojant ir teikiant savalaikę mokymosi pagalbą mokiniui.</w:t>
      </w:r>
    </w:p>
    <w:p w:rsidR="00212BBB" w:rsidRPr="001A0219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1A0219" w:rsidRDefault="00E92955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Metodinė taryba</w:t>
      </w:r>
    </w:p>
    <w:p w:rsidR="00E92955" w:rsidRPr="001A0219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Koordinatorė – Jūratė Stankevičienė, d</w:t>
      </w:r>
      <w:r w:rsidR="00621743" w:rsidRPr="001A0219">
        <w:rPr>
          <w:rFonts w:ascii="Times New Roman" w:hAnsi="Times New Roman" w:cs="Times New Roman"/>
          <w:sz w:val="24"/>
          <w:szCs w:val="24"/>
          <w:lang w:val="lt-LT"/>
        </w:rPr>
        <w:t>irektoriaus pavaduotoja ugdymui, laikinai vykdanti direktoriaus funkcijas,</w:t>
      </w:r>
    </w:p>
    <w:p w:rsidR="00827340" w:rsidRPr="001A0219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Pirmininkė – Jūratė </w:t>
      </w:r>
      <w:proofErr w:type="spellStart"/>
      <w:r w:rsidRPr="001A0219">
        <w:rPr>
          <w:rFonts w:ascii="Times New Roman" w:hAnsi="Times New Roman" w:cs="Times New Roman"/>
          <w:sz w:val="24"/>
          <w:szCs w:val="24"/>
          <w:lang w:val="lt-LT"/>
        </w:rPr>
        <w:t>Balukevičienė</w:t>
      </w:r>
      <w:proofErr w:type="spellEnd"/>
      <w:r w:rsidRPr="001A0219">
        <w:rPr>
          <w:rFonts w:ascii="Times New Roman" w:hAnsi="Times New Roman" w:cs="Times New Roman"/>
          <w:sz w:val="24"/>
          <w:szCs w:val="24"/>
          <w:lang w:val="lt-LT"/>
        </w:rPr>
        <w:t>, an</w:t>
      </w:r>
      <w:r w:rsidR="00827340" w:rsidRPr="001A0219">
        <w:rPr>
          <w:rFonts w:ascii="Times New Roman" w:hAnsi="Times New Roman" w:cs="Times New Roman"/>
          <w:sz w:val="24"/>
          <w:szCs w:val="24"/>
          <w:lang w:val="lt-LT"/>
        </w:rPr>
        <w:t>glų kalbos mokytoja metodininkė.</w:t>
      </w:r>
    </w:p>
    <w:p w:rsidR="00827340" w:rsidRPr="001A0219" w:rsidRDefault="00827340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92955" w:rsidRPr="001A0219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Nariai:</w:t>
      </w:r>
    </w:p>
    <w:p w:rsidR="00E92955" w:rsidRPr="001A0219" w:rsidRDefault="00621743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Odeta </w:t>
      </w:r>
      <w:proofErr w:type="spellStart"/>
      <w:r w:rsidRPr="001A0219">
        <w:rPr>
          <w:rFonts w:ascii="Times New Roman" w:hAnsi="Times New Roman" w:cs="Times New Roman"/>
          <w:sz w:val="24"/>
          <w:szCs w:val="24"/>
          <w:lang w:val="lt-LT"/>
        </w:rPr>
        <w:t>Bagdžiūnė</w:t>
      </w:r>
      <w:proofErr w:type="spellEnd"/>
      <w:r w:rsidR="00E92955"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, humanitarinių mokslų metodikos būrelio </w:t>
      </w:r>
      <w:r w:rsidRPr="001A0219">
        <w:rPr>
          <w:rFonts w:ascii="Times New Roman" w:hAnsi="Times New Roman" w:cs="Times New Roman"/>
          <w:sz w:val="24"/>
          <w:szCs w:val="24"/>
          <w:lang w:val="lt-LT"/>
        </w:rPr>
        <w:t>pirmininkė, lietuvių kalbos</w:t>
      </w:r>
      <w:r w:rsidR="00E92955"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 mokytoja,</w:t>
      </w:r>
    </w:p>
    <w:p w:rsidR="00E92955" w:rsidRPr="001A0219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1A0219">
        <w:rPr>
          <w:rFonts w:ascii="Times New Roman" w:hAnsi="Times New Roman" w:cs="Times New Roman"/>
          <w:sz w:val="24"/>
          <w:szCs w:val="24"/>
          <w:lang w:val="lt-LT"/>
        </w:rPr>
        <w:t>Taučiuvienė</w:t>
      </w:r>
      <w:proofErr w:type="spellEnd"/>
      <w:r w:rsidRPr="001A0219">
        <w:rPr>
          <w:rFonts w:ascii="Times New Roman" w:hAnsi="Times New Roman" w:cs="Times New Roman"/>
          <w:sz w:val="24"/>
          <w:szCs w:val="24"/>
          <w:lang w:val="lt-LT"/>
        </w:rPr>
        <w:t>, tiksliųjų, gamtos ir socialinių mokslų metodikos būrelio pirmininkė, istorijos mokytoja metodininkė,</w:t>
      </w:r>
    </w:p>
    <w:p w:rsidR="00E92955" w:rsidRPr="001A0219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>Kęstutis Stankevičius, technologijų ir menų metodikos būrelio pirmininkas, technologijų mokytojas metodininkas,</w:t>
      </w:r>
    </w:p>
    <w:p w:rsidR="00E92955" w:rsidRPr="001A0219" w:rsidRDefault="00C556B2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Audronė </w:t>
      </w:r>
      <w:proofErr w:type="spellStart"/>
      <w:r w:rsidRPr="001A0219">
        <w:rPr>
          <w:rFonts w:ascii="Times New Roman" w:hAnsi="Times New Roman" w:cs="Times New Roman"/>
          <w:sz w:val="24"/>
          <w:szCs w:val="24"/>
          <w:lang w:val="lt-LT"/>
        </w:rPr>
        <w:t>Dabravolskienė</w:t>
      </w:r>
      <w:proofErr w:type="spellEnd"/>
      <w:r w:rsidRPr="001A0219">
        <w:rPr>
          <w:rFonts w:ascii="Times New Roman" w:hAnsi="Times New Roman" w:cs="Times New Roman"/>
          <w:sz w:val="24"/>
          <w:szCs w:val="24"/>
          <w:lang w:val="lt-LT"/>
        </w:rPr>
        <w:t>, pradinių klasių ir ikimokyklinio ugdymo metodikos būrelio pirmininkė, pradinių klasių mokytoja metodininkė.</w:t>
      </w:r>
      <w:r w:rsidR="00E92955" w:rsidRPr="001A02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56B2" w:rsidRPr="001A0219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D6A98" w:rsidRPr="001A0219" w:rsidRDefault="00BD6A98" w:rsidP="0082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6B2" w:rsidRPr="001A0219" w:rsidRDefault="00123A75" w:rsidP="0082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219">
        <w:rPr>
          <w:rFonts w:ascii="Times New Roman" w:hAnsi="Times New Roman" w:cs="Times New Roman"/>
          <w:b/>
          <w:sz w:val="24"/>
          <w:szCs w:val="24"/>
          <w:lang w:val="lt-LT"/>
        </w:rPr>
        <w:t>2019</w:t>
      </w:r>
      <w:r w:rsidR="00C556B2" w:rsidRPr="001A021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VEIKLOS PROGRAMA</w:t>
      </w:r>
    </w:p>
    <w:p w:rsidR="00C556B2" w:rsidRPr="001A0219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98"/>
        <w:gridCol w:w="2171"/>
        <w:gridCol w:w="1357"/>
        <w:gridCol w:w="1492"/>
        <w:gridCol w:w="2363"/>
        <w:gridCol w:w="2994"/>
      </w:tblGrid>
      <w:tr w:rsidR="00841B95" w:rsidRPr="001A0219" w:rsidTr="001A0219">
        <w:tc>
          <w:tcPr>
            <w:tcW w:w="598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71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357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492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363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forma</w:t>
            </w:r>
          </w:p>
        </w:tc>
        <w:tc>
          <w:tcPr>
            <w:tcW w:w="2994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841B95" w:rsidRPr="001A0219" w:rsidTr="001A0219">
        <w:tc>
          <w:tcPr>
            <w:tcW w:w="598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71" w:type="dxa"/>
          </w:tcPr>
          <w:p w:rsidR="00C556B2" w:rsidRPr="001A0219" w:rsidRDefault="00C556B2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</w:p>
          <w:p w:rsidR="00C556B2" w:rsidRPr="001A0219" w:rsidRDefault="00123A75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 w:rsidR="00C556B2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="00C556B2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C556B2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556B2" w:rsidRPr="001A0219" w:rsidRDefault="00C556B2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sudarymas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556B2" w:rsidRPr="001A021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556B2" w:rsidRPr="001A0219" w:rsidRDefault="00123A75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2019</w:t>
            </w:r>
            <w:r w:rsidR="00C556B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1492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363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994" w:type="dxa"/>
          </w:tcPr>
          <w:p w:rsidR="00C556B2" w:rsidRPr="001A021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metodinės tarybos veiklos planas</w:t>
            </w:r>
            <w:r w:rsidR="00096F2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numatyta nuosekli metodinės tarybos </w:t>
            </w:r>
            <w:r w:rsidR="00096F2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veikla.</w:t>
            </w:r>
          </w:p>
        </w:tc>
      </w:tr>
      <w:tr w:rsidR="00841B95" w:rsidRPr="001A0219" w:rsidTr="001A0219">
        <w:tc>
          <w:tcPr>
            <w:tcW w:w="598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 </w:t>
            </w:r>
          </w:p>
        </w:tc>
        <w:tc>
          <w:tcPr>
            <w:tcW w:w="2171" w:type="dxa"/>
          </w:tcPr>
          <w:p w:rsidR="00096F22" w:rsidRPr="001A0219" w:rsidRDefault="00096F22" w:rsidP="00EA72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Individualios</w:t>
            </w:r>
            <w:proofErr w:type="spellEnd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pasiekimų</w:t>
            </w:r>
            <w:proofErr w:type="spellEnd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stebėjimas</w:t>
            </w:r>
            <w:proofErr w:type="spellEnd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fiksavimas</w:t>
            </w:r>
            <w:proofErr w:type="spellEnd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="00EA725D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sistemos</w:t>
            </w:r>
            <w:proofErr w:type="spellEnd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(MIP) </w:t>
            </w:r>
            <w:proofErr w:type="spellStart"/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r w:rsidR="00456091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56091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="00D0644C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D0644C" w:rsidRPr="001A0219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tobulinimas</w:t>
            </w:r>
            <w:proofErr w:type="spellEnd"/>
          </w:p>
        </w:tc>
        <w:tc>
          <w:tcPr>
            <w:tcW w:w="1357" w:type="dxa"/>
          </w:tcPr>
          <w:p w:rsidR="00096F22" w:rsidRPr="001A0219" w:rsidRDefault="00D0644C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219">
              <w:rPr>
                <w:rFonts w:ascii="Times New Roman" w:hAnsi="Times New Roman" w:cs="Times New Roman"/>
                <w:sz w:val="24"/>
                <w:szCs w:val="24"/>
              </w:rPr>
              <w:t xml:space="preserve">9 m. </w:t>
            </w:r>
            <w:proofErr w:type="spellStart"/>
            <w:r w:rsidR="001A0219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</w:p>
        </w:tc>
        <w:tc>
          <w:tcPr>
            <w:tcW w:w="2363" w:type="dxa"/>
          </w:tcPr>
          <w:p w:rsidR="00096F22" w:rsidRPr="001A0219" w:rsidRDefault="0045609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 auklėtojų, mokytojų dalykininkų diskusija bei nutarimas ką reikėtų tobulinti.</w:t>
            </w:r>
          </w:p>
        </w:tc>
        <w:tc>
          <w:tcPr>
            <w:tcW w:w="2994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Tvarkos susitarimai  padės mokytojui ir mokiniui bendradarbiauti, siekiant asmeninės pažangos ir geresnių akademinių pasiekimų.</w:t>
            </w:r>
            <w:r w:rsidR="00D0644C" w:rsidRPr="001A021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456091" w:rsidRPr="001A021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 75% tėvų bus aptartas jų vaikų individualios pažangos fiksavimo aplankas.</w:t>
            </w:r>
          </w:p>
        </w:tc>
      </w:tr>
      <w:tr w:rsidR="00841B95" w:rsidRPr="001A0219" w:rsidTr="001A0219">
        <w:tc>
          <w:tcPr>
            <w:tcW w:w="598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171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brandos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096F22" w:rsidRPr="001A0219" w:rsidRDefault="0045609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laikinai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vykdanti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</w:p>
        </w:tc>
        <w:tc>
          <w:tcPr>
            <w:tcW w:w="2363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administracinio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posėdžio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2994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egzaminai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Aptartos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spragoms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171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poreikio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aptartis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096F22" w:rsidRPr="001A0219" w:rsidRDefault="0045609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096F22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  <w:proofErr w:type="spellEnd"/>
          </w:p>
        </w:tc>
        <w:tc>
          <w:tcPr>
            <w:tcW w:w="2363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  <w:proofErr w:type="spellEnd"/>
          </w:p>
        </w:tc>
        <w:tc>
          <w:tcPr>
            <w:tcW w:w="2994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trūkstamų vadovėlių ir mokymo priemonių sąrašas pagal bendrųjų ugdymo programų reikalavimus.</w:t>
            </w:r>
          </w:p>
        </w:tc>
      </w:tr>
      <w:tr w:rsidR="00841B95" w:rsidRPr="001A0219" w:rsidTr="001A0219">
        <w:tc>
          <w:tcPr>
            <w:tcW w:w="598" w:type="dxa"/>
          </w:tcPr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171" w:type="dxa"/>
          </w:tcPr>
          <w:p w:rsidR="007133A1" w:rsidRPr="001A0219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adaptacijos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laikotarpio</w:t>
            </w:r>
            <w:proofErr w:type="spellEnd"/>
            <w:r w:rsidR="00456091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56091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</w:t>
            </w:r>
            <w:proofErr w:type="spellEnd"/>
          </w:p>
          <w:p w:rsidR="007133A1" w:rsidRPr="001A0219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</w:tcPr>
          <w:p w:rsidR="00096F22" w:rsidRPr="001A0219" w:rsidRDefault="0045609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33A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7133A1" w:rsidRPr="001A0219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="007133A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3A1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7133A1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096F22" w:rsidRPr="001A0219" w:rsidRDefault="007133A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kl., 5 kl. auklėtojai, dalykų mokytojai,</w:t>
            </w:r>
            <w:r w:rsidR="00011C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direktoriaus</w:t>
            </w: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pavaduotoja ugdymui</w:t>
            </w:r>
            <w:r w:rsidR="00456091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laikinai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vykdanti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091" w:rsidRPr="001A0219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="00456091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63" w:type="dxa"/>
          </w:tcPr>
          <w:p w:rsidR="00096F22" w:rsidRPr="001A0219" w:rsidRDefault="007133A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administracinio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posėdžio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2994" w:type="dxa"/>
          </w:tcPr>
          <w:p w:rsidR="007133A1" w:rsidRPr="001A0219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Taikant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sistemą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atsižvelgiama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pirmokų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penktokų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polinkius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poreikius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133A1" w:rsidRPr="001A0219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skirtybes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Aptarti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naudojami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gerinimui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tinkamam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emociniam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klimatui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>formuoti</w:t>
            </w:r>
            <w:proofErr w:type="spellEnd"/>
            <w:r w:rsidR="003B6B3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B3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96F22" w:rsidRPr="001A021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171" w:type="dxa"/>
          </w:tcPr>
          <w:p w:rsidR="003B6B35" w:rsidRPr="003B6B35" w:rsidRDefault="003B6B35" w:rsidP="003B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Metodinė diena </w:t>
            </w:r>
          </w:p>
          <w:p w:rsidR="003B6B35" w:rsidRPr="003B6B35" w:rsidRDefault="003B6B35" w:rsidP="003B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„Bendrųjų kompetencijų ugdymo ir </w:t>
            </w:r>
          </w:p>
          <w:p w:rsidR="003B6B35" w:rsidRPr="003B6B35" w:rsidRDefault="003B6B35" w:rsidP="003B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vertinimo integravimas į veiklas pamokose“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57" w:type="dxa"/>
          </w:tcPr>
          <w:p w:rsidR="00E374F9" w:rsidRPr="001A0219" w:rsidRDefault="003B6B35" w:rsidP="003B6B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EA725D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vieną kartą per pusmetį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  <w:r w:rsidR="004014E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011C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direktoriaus</w:t>
            </w:r>
            <w:r w:rsidR="004014E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pavaduotoja ugdymui,</w:t>
            </w:r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laikinai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vykdanti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63" w:type="dxa"/>
          </w:tcPr>
          <w:p w:rsidR="00E374F9" w:rsidRPr="001A0219" w:rsidRDefault="003B6B3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pasidalins savo patirtimi</w:t>
            </w:r>
            <w:r w:rsidR="004014E2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išplėstiniame MT posėdyje</w:t>
            </w:r>
          </w:p>
        </w:tc>
        <w:tc>
          <w:tcPr>
            <w:tcW w:w="2994" w:type="dxa"/>
          </w:tcPr>
          <w:p w:rsidR="00E374F9" w:rsidRPr="001A0219" w:rsidRDefault="004014E2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Vyks gerosios patirties sklaida mokytojų kolektyve ir taip bus užtikrinamas šios veiklos tvarumas.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4014E2" w:rsidP="004014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Ilgalaikių ir trumpalaikių konsultacijų poreikių ir veiksmingumo </w:t>
            </w: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analizė</w:t>
            </w:r>
          </w:p>
        </w:tc>
        <w:tc>
          <w:tcPr>
            <w:tcW w:w="1357" w:type="dxa"/>
          </w:tcPr>
          <w:p w:rsidR="00E374F9" w:rsidRPr="001A0219" w:rsidRDefault="004014E2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EA725D" w:rsidRPr="001A021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eigoje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Mokytojai suderins konsultacijų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grafikus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konsultacijos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poreikį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mokiniams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7B75BC" w:rsidP="0040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Atvirųjų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E374F9" w:rsidRPr="001A0219" w:rsidRDefault="004014E2" w:rsidP="004014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pateiks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atvirų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  <w:r w:rsidR="004014E2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994" w:type="dxa"/>
          </w:tcPr>
          <w:p w:rsidR="00E374F9" w:rsidRPr="001A0219" w:rsidRDefault="004014E2" w:rsidP="004014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Stebėdami bent dvi kolegų pamokas, jas aptardami, mokytojai susipažins su kolegų naudojamais mokymo metodais, įgis naujos patirties bei akcentuos labiausiai pavykusius ir silpnesniuosius stebimų  pamokų momentus.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Stebės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grįžtamojo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ryšio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kokybę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7B75BC" w:rsidRPr="007B75BC" w:rsidRDefault="007B75BC" w:rsidP="007B75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B75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savišvieta ir jos reflektavimas:</w:t>
            </w:r>
          </w:p>
          <w:p w:rsidR="00E374F9" w:rsidRPr="001A0219" w:rsidRDefault="00E374F9" w:rsidP="007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374F9" w:rsidRPr="001A0219" w:rsidRDefault="007B75BC" w:rsidP="007B75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mėnesį</w:t>
            </w:r>
            <w:proofErr w:type="spellEnd"/>
          </w:p>
        </w:tc>
        <w:tc>
          <w:tcPr>
            <w:tcW w:w="1492" w:type="dxa"/>
          </w:tcPr>
          <w:p w:rsidR="00E374F9" w:rsidRPr="001A0219" w:rsidRDefault="007B75B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363" w:type="dxa"/>
          </w:tcPr>
          <w:p w:rsidR="00E374F9" w:rsidRPr="001A0219" w:rsidRDefault="007B75B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Kas mėnesį mokytojas (ar keli mokytojai) pasirinkta forma pristato ką sužinojo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inovatyvaus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aktualaus ugdymo procesui.</w:t>
            </w:r>
          </w:p>
        </w:tc>
        <w:tc>
          <w:tcPr>
            <w:tcW w:w="2994" w:type="dxa"/>
          </w:tcPr>
          <w:p w:rsidR="00E374F9" w:rsidRPr="001A0219" w:rsidRDefault="007B75BC" w:rsidP="007B75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Mokytojai aktyviau domėsis naujovėmis, </w:t>
            </w:r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tvirtės savitarpio pagalbos ir nuolatinio mokymosi įgūdžiai. 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netradicinėse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erdvėse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integruotos</w:t>
            </w:r>
            <w:proofErr w:type="spellEnd"/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</w:t>
            </w:r>
            <w:proofErr w:type="spellEnd"/>
            <w:r w:rsidR="00841B95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57" w:type="dxa"/>
          </w:tcPr>
          <w:p w:rsidR="00E374F9" w:rsidRPr="001A0219" w:rsidRDefault="00841B9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34A1C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1492" w:type="dxa"/>
          </w:tcPr>
          <w:p w:rsidR="00E374F9" w:rsidRPr="001A0219" w:rsidRDefault="00841B9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363" w:type="dxa"/>
          </w:tcPr>
          <w:p w:rsidR="00E374F9" w:rsidRPr="001A0219" w:rsidRDefault="00841B9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pabaigoje.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Renginių metu bus ugdomos mokinių bendrosios kompetencijos, skatinama jų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ūgtis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lyderystė.</w:t>
            </w:r>
            <w:r w:rsidR="00B34A1C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8F4026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Didės mokymosi motyvacija.</w:t>
            </w:r>
          </w:p>
        </w:tc>
      </w:tr>
      <w:tr w:rsidR="00841B95" w:rsidRPr="001A0219" w:rsidTr="001A0219">
        <w:tc>
          <w:tcPr>
            <w:tcW w:w="598" w:type="dxa"/>
          </w:tcPr>
          <w:p w:rsidR="00827340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827340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827340" w:rsidRPr="001A0219" w:rsidRDefault="00B824AA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„Lyderių laikas 3“ pristatymas: tikslai, veikla, galimybės.</w:t>
            </w:r>
          </w:p>
        </w:tc>
        <w:tc>
          <w:tcPr>
            <w:tcW w:w="1357" w:type="dxa"/>
          </w:tcPr>
          <w:p w:rsidR="00827340" w:rsidRPr="001A0219" w:rsidRDefault="00B824AA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kovo</w:t>
            </w:r>
            <w:r w:rsidR="008F4026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92" w:type="dxa"/>
          </w:tcPr>
          <w:p w:rsidR="00827340" w:rsidRPr="001A0219" w:rsidRDefault="00B824AA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Kūrybinė grupė</w:t>
            </w:r>
          </w:p>
        </w:tc>
        <w:tc>
          <w:tcPr>
            <w:tcW w:w="2363" w:type="dxa"/>
          </w:tcPr>
          <w:p w:rsidR="00827340" w:rsidRPr="001A0219" w:rsidRDefault="00827340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4" w:type="dxa"/>
          </w:tcPr>
          <w:p w:rsidR="00827340" w:rsidRPr="001A0219" w:rsidRDefault="00B824AA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Siūlomos veiklos ir galimybės bus panaudotos ugdymo proceso kokybei tobulinti. 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Rengti mokinių darbų parodas mokyklos erdvėse, keistis </w:t>
            </w:r>
          </w:p>
          <w:p w:rsidR="00E374F9" w:rsidRPr="001A0219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parodomis su socialiniais 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partneriais.</w:t>
            </w:r>
          </w:p>
        </w:tc>
        <w:tc>
          <w:tcPr>
            <w:tcW w:w="1357" w:type="dxa"/>
          </w:tcPr>
          <w:p w:rsidR="00E374F9" w:rsidRPr="001A0219" w:rsidRDefault="00B824AA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B34A1C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eigoj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B824AA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AA" w:rsidRPr="001A0219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="00B824AA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AA" w:rsidRPr="001A021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skatinami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komunikavimo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kompetencijas</w:t>
            </w:r>
            <w:proofErr w:type="spellEnd"/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Standartizuotų testų, PUPP, nacionalinių tyrimų testų rezultatų aptarimas metodikos grupėse.</w:t>
            </w:r>
          </w:p>
        </w:tc>
        <w:tc>
          <w:tcPr>
            <w:tcW w:w="1357" w:type="dxa"/>
          </w:tcPr>
          <w:p w:rsidR="00E374F9" w:rsidRPr="001A0219" w:rsidRDefault="00B824AA" w:rsidP="00B824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pirmininkai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laikinai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vykdanti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funkcijas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proofErr w:type="spellEnd"/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Naudojantis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rezultatais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galima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koreguoti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tolesnį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mokymą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derinti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kriterijus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E374F9" w:rsidP="00E374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NewRomanPSMT" w:hAnsi="Times New Roman" w:cs="Times New Roman"/>
                <w:sz w:val="24"/>
                <w:szCs w:val="24"/>
                <w:lang w:val="lt-LT" w:eastAsia="lt-LT"/>
              </w:rPr>
              <w:t>Mokymosi pokyčių lyginamoji analizė.</w:t>
            </w:r>
          </w:p>
          <w:p w:rsidR="00E374F9" w:rsidRPr="001A0219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VBE, MBE, 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olimpiadų, konkursų rezultatų 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analizė ir ugdymo turinio koregavi</w:t>
            </w: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mas. Priemonių, skirtų mokinių 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pasiekimams gerinti, aptartis</w:t>
            </w: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357" w:type="dxa"/>
          </w:tcPr>
          <w:p w:rsidR="00E374F9" w:rsidRPr="001A0219" w:rsidRDefault="00B824AA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irmininkai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ugdymui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laikinai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vykdanti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</w:t>
            </w:r>
            <w:proofErr w:type="spellEnd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824AA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funkcijas</w:t>
            </w:r>
            <w:proofErr w:type="spellEnd"/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Pranešimas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proofErr w:type="spellEnd"/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koregavimui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Bendradarbiauta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komandose</w:t>
            </w:r>
            <w:proofErr w:type="spellEnd"/>
            <w:proofErr w:type="gram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susitarta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taikymo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aukštesniems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rezultatams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B824AA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d</w:t>
            </w:r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alykinių ir b</w:t>
            </w: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endrųjų kompetencijų tobulinimo poreikių analizė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7" w:type="dxa"/>
          </w:tcPr>
          <w:p w:rsidR="00E374F9" w:rsidRPr="001A0219" w:rsidRDefault="00B824AA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374F9" w:rsidRPr="001A0219" w:rsidRDefault="00190A90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Metodikos grupių pirmininkai</w:t>
            </w:r>
          </w:p>
        </w:tc>
        <w:tc>
          <w:tcPr>
            <w:tcW w:w="2363" w:type="dxa"/>
          </w:tcPr>
          <w:p w:rsidR="00E374F9" w:rsidRPr="001A0219" w:rsidRDefault="00190A90" w:rsidP="00190A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Sukurtas ir mokytojams pateiktas klausimynas, tiriantis bendrųjų ir dalykinių kompetencijų tobulinimo poreikius.</w:t>
            </w:r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Sudarytas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susitarta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vyks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gerosios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patirties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="00190A90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8F4026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171" w:type="dxa"/>
          </w:tcPr>
          <w:p w:rsidR="008F4026" w:rsidRPr="001A0219" w:rsidRDefault="00BD6A98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Naujausių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ŠMM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tinklalapiui</w:t>
            </w:r>
            <w:proofErr w:type="spellEnd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aktualios</w:t>
            </w:r>
            <w:proofErr w:type="spellEnd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="008F4026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8F4026" w:rsidRPr="001A0219" w:rsidRDefault="001A021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BD6A98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</w:tc>
        <w:tc>
          <w:tcPr>
            <w:tcW w:w="1492" w:type="dxa"/>
          </w:tcPr>
          <w:p w:rsidR="008F4026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363" w:type="dxa"/>
          </w:tcPr>
          <w:p w:rsidR="008F4026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metodinėje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  <w:proofErr w:type="spellEnd"/>
          </w:p>
        </w:tc>
        <w:tc>
          <w:tcPr>
            <w:tcW w:w="2994" w:type="dxa"/>
          </w:tcPr>
          <w:p w:rsidR="008F4026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komandinės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efektyvinimas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E374F9" w:rsidRPr="001A0219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57" w:type="dxa"/>
          </w:tcPr>
          <w:p w:rsidR="00E374F9" w:rsidRPr="001A0219" w:rsidRDefault="001A021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E374F9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laikinai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vykdanti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="0001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metodinėje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  <w:proofErr w:type="spellEnd"/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ilgalaikiai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atitinkantys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Bendrųjų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reikalavimus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posėdžio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metu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priimtoms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nuostatoms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1A021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rengiant</w:t>
            </w:r>
            <w:proofErr w:type="spellEnd"/>
          </w:p>
          <w:p w:rsidR="00E374F9" w:rsidRPr="001A0219" w:rsidRDefault="00841B95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planą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</w:t>
            </w: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metams</w:t>
            </w:r>
            <w:proofErr w:type="spellEnd"/>
            <w:r w:rsidR="00E374F9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57" w:type="dxa"/>
          </w:tcPr>
          <w:p w:rsidR="00E374F9" w:rsidRPr="001A0219" w:rsidRDefault="00841B9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proofErr w:type="spellStart"/>
            <w:r w:rsidR="00827340" w:rsidRPr="001A0219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="00827340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340" w:rsidRPr="001A02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827340"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Plano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</w:t>
            </w:r>
            <w:proofErr w:type="spellEnd"/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4" w:type="dxa"/>
          </w:tcPr>
          <w:p w:rsidR="00E374F9" w:rsidRPr="001A0219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1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organizavimo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1A021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95" w:rsidRPr="001A0219" w:rsidTr="001A0219">
        <w:tc>
          <w:tcPr>
            <w:tcW w:w="598" w:type="dxa"/>
          </w:tcPr>
          <w:p w:rsidR="00E374F9" w:rsidRPr="001A0219" w:rsidRDefault="001A0219" w:rsidP="00BD6A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E374F9" w:rsidRPr="001A02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71" w:type="dxa"/>
          </w:tcPr>
          <w:p w:rsidR="00EA725D" w:rsidRPr="001A0219" w:rsidRDefault="00EA725D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A725D" w:rsidRPr="001A0219" w:rsidRDefault="00841B95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įgyvendinimo</w:t>
            </w:r>
            <w:proofErr w:type="spellEnd"/>
            <w:r w:rsidR="00EA725D"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A725D" w:rsidRPr="001A0219" w:rsidRDefault="00EA725D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proofErr w:type="gram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1A0219" w:rsidRDefault="00EA725D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sėkmingumo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analizė</w:t>
            </w:r>
            <w:proofErr w:type="spellEnd"/>
            <w:r w:rsidRPr="001A02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57" w:type="dxa"/>
          </w:tcPr>
          <w:p w:rsidR="00E374F9" w:rsidRPr="001A0219" w:rsidRDefault="00841B95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  <w:proofErr w:type="spellEnd"/>
          </w:p>
        </w:tc>
        <w:tc>
          <w:tcPr>
            <w:tcW w:w="1492" w:type="dxa"/>
          </w:tcPr>
          <w:p w:rsidR="00E374F9" w:rsidRPr="001A021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363" w:type="dxa"/>
          </w:tcPr>
          <w:p w:rsidR="00E374F9" w:rsidRPr="001A021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25D" w:rsidRPr="001A0219">
              <w:rPr>
                <w:rFonts w:ascii="Times New Roman" w:hAnsi="Times New Roman" w:cs="Times New Roman"/>
                <w:sz w:val="24"/>
                <w:szCs w:val="24"/>
              </w:rPr>
              <w:t>ranešimas</w:t>
            </w:r>
            <w:proofErr w:type="spellEnd"/>
          </w:p>
        </w:tc>
        <w:tc>
          <w:tcPr>
            <w:tcW w:w="2994" w:type="dxa"/>
          </w:tcPr>
          <w:p w:rsidR="00E374F9" w:rsidRPr="001A021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Išryškės</w:t>
            </w:r>
            <w:proofErr w:type="spellEnd"/>
            <w:r w:rsidR="00841B9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B95" w:rsidRPr="001A0219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 w:rsidR="00841B95"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B95"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susijusios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kompetencijomis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įvertinta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vykdyta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1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56B2" w:rsidRPr="001A0219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556B2" w:rsidRPr="001A0219" w:rsidSect="00096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5F4"/>
    <w:multiLevelType w:val="hybridMultilevel"/>
    <w:tmpl w:val="AB5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C31"/>
    <w:multiLevelType w:val="hybridMultilevel"/>
    <w:tmpl w:val="FA5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BB"/>
    <w:rsid w:val="00011CEF"/>
    <w:rsid w:val="00096F22"/>
    <w:rsid w:val="00123A75"/>
    <w:rsid w:val="00190A90"/>
    <w:rsid w:val="001A0219"/>
    <w:rsid w:val="00201A0A"/>
    <w:rsid w:val="00212BBB"/>
    <w:rsid w:val="003B6B35"/>
    <w:rsid w:val="004014E2"/>
    <w:rsid w:val="00456091"/>
    <w:rsid w:val="00621743"/>
    <w:rsid w:val="007133A1"/>
    <w:rsid w:val="00766E4F"/>
    <w:rsid w:val="007B75BC"/>
    <w:rsid w:val="00827340"/>
    <w:rsid w:val="00841B95"/>
    <w:rsid w:val="00846285"/>
    <w:rsid w:val="008F4026"/>
    <w:rsid w:val="00AF6E5D"/>
    <w:rsid w:val="00B34A1C"/>
    <w:rsid w:val="00B824AA"/>
    <w:rsid w:val="00BD6A98"/>
    <w:rsid w:val="00C556B2"/>
    <w:rsid w:val="00D0644C"/>
    <w:rsid w:val="00D53832"/>
    <w:rsid w:val="00E374F9"/>
    <w:rsid w:val="00E92955"/>
    <w:rsid w:val="00EA725D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9FE20-E8C2-4D5D-93F0-A968765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BB"/>
    <w:pPr>
      <w:ind w:left="720"/>
      <w:contextualSpacing/>
    </w:pPr>
  </w:style>
  <w:style w:type="table" w:styleId="TableGrid">
    <w:name w:val="Table Grid"/>
    <w:basedOn w:val="TableNormal"/>
    <w:uiPriority w:val="39"/>
    <w:rsid w:val="00C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93CB-F959-43B6-9B75-D03789A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2019-08-31T10:34:00Z</dcterms:created>
  <dcterms:modified xsi:type="dcterms:W3CDTF">2019-08-31T10:34:00Z</dcterms:modified>
</cp:coreProperties>
</file>